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20A05" w14:textId="2A13B8D9" w:rsidR="008B252F" w:rsidRDefault="00134E80" w:rsidP="00134E80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134E80">
        <w:rPr>
          <w:rFonts w:ascii="Century Gothic" w:hAnsi="Century Gothic"/>
          <w:b/>
          <w:bCs/>
          <w:sz w:val="32"/>
          <w:szCs w:val="32"/>
          <w:u w:val="single"/>
        </w:rPr>
        <w:t>Incentive Plan Layout</w:t>
      </w:r>
    </w:p>
    <w:p w14:paraId="51A73493" w14:textId="764CECFE" w:rsidR="00134E80" w:rsidRDefault="001361EC" w:rsidP="00134E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Step 1- </w:t>
      </w:r>
      <w:r w:rsidR="00134E80">
        <w:rPr>
          <w:rFonts w:ascii="Century Gothic" w:hAnsi="Century Gothic"/>
          <w:sz w:val="24"/>
          <w:szCs w:val="24"/>
        </w:rPr>
        <w:t xml:space="preserve">For a Job to be Qualified- Majority Complete Date to Date Closed Date </w:t>
      </w:r>
      <w:r>
        <w:rPr>
          <w:rFonts w:ascii="Century Gothic" w:hAnsi="Century Gothic"/>
          <w:sz w:val="24"/>
          <w:szCs w:val="24"/>
        </w:rPr>
        <w:t>&lt; 91 Days.</w:t>
      </w:r>
    </w:p>
    <w:p w14:paraId="002CBE9F" w14:textId="74ECBF62" w:rsidR="001361EC" w:rsidRDefault="001361EC" w:rsidP="00134E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Step 1 Measure= Qualified</w:t>
      </w:r>
    </w:p>
    <w:p w14:paraId="39771008" w14:textId="77777777" w:rsidR="001361EC" w:rsidRDefault="001361EC" w:rsidP="00134E80">
      <w:pPr>
        <w:rPr>
          <w:rFonts w:ascii="Century Gothic" w:hAnsi="Century Gothic"/>
          <w:sz w:val="24"/>
          <w:szCs w:val="24"/>
        </w:rPr>
      </w:pPr>
    </w:p>
    <w:p w14:paraId="3DD3FEB4" w14:textId="27AEDF72" w:rsidR="001361EC" w:rsidRDefault="001361EC" w:rsidP="00134E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Step 2- Paid Amount total of those jobs who qualify from step </w:t>
      </w:r>
      <w:proofErr w:type="gramStart"/>
      <w:r>
        <w:rPr>
          <w:rFonts w:ascii="Century Gothic" w:hAnsi="Century Gothic"/>
          <w:sz w:val="24"/>
          <w:szCs w:val="24"/>
        </w:rPr>
        <w:t>1</w:t>
      </w:r>
      <w:proofErr w:type="gramEnd"/>
    </w:p>
    <w:p w14:paraId="55B400EC" w14:textId="218A4C6E" w:rsidR="001361EC" w:rsidRDefault="001361EC" w:rsidP="00134E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Step 2 Measure = Paid Q</w:t>
      </w:r>
    </w:p>
    <w:p w14:paraId="51A2EDC1" w14:textId="7287DE20" w:rsidR="001361EC" w:rsidRDefault="001361EC" w:rsidP="00134E80">
      <w:pPr>
        <w:rPr>
          <w:rFonts w:ascii="Century Gothic" w:hAnsi="Century Gothic"/>
          <w:sz w:val="24"/>
          <w:szCs w:val="24"/>
        </w:rPr>
      </w:pPr>
    </w:p>
    <w:p w14:paraId="616169BC" w14:textId="0222542E" w:rsidR="001361EC" w:rsidRDefault="001361EC" w:rsidP="00134E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Step 3- Get Min GP% for each Loss </w:t>
      </w:r>
      <w:proofErr w:type="gramStart"/>
      <w:r>
        <w:rPr>
          <w:rFonts w:ascii="Century Gothic" w:hAnsi="Century Gothic"/>
          <w:sz w:val="24"/>
          <w:szCs w:val="24"/>
        </w:rPr>
        <w:t>Type</w:t>
      </w:r>
      <w:proofErr w:type="gramEnd"/>
    </w:p>
    <w:p w14:paraId="4B6A4858" w14:textId="51D4E7EE" w:rsidR="001361EC" w:rsidRDefault="001361EC" w:rsidP="00134E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Step 3 Measure- Min GP%</w:t>
      </w:r>
    </w:p>
    <w:p w14:paraId="075A469F" w14:textId="2D53F564" w:rsidR="001361EC" w:rsidRDefault="001361EC" w:rsidP="00134E80">
      <w:pPr>
        <w:rPr>
          <w:rFonts w:ascii="Century Gothic" w:hAnsi="Century Gothic"/>
          <w:sz w:val="24"/>
          <w:szCs w:val="24"/>
        </w:rPr>
      </w:pPr>
    </w:p>
    <w:p w14:paraId="08F9B694" w14:textId="3D53EEF4" w:rsidR="001361EC" w:rsidRDefault="001361EC" w:rsidP="00134E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Step 4- QB Incentive% Measure</w:t>
      </w:r>
    </w:p>
    <w:p w14:paraId="7DC0C4C1" w14:textId="0910E59B" w:rsidR="001361EC" w:rsidRDefault="001361EC" w:rsidP="00134E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Step 5- Incentive QB $$ Measure</w:t>
      </w:r>
    </w:p>
    <w:p w14:paraId="2505B0F0" w14:textId="3CC6AD32" w:rsidR="001361EC" w:rsidRDefault="001361EC" w:rsidP="00134E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Step 6- WR Incentive% Measure</w:t>
      </w:r>
    </w:p>
    <w:p w14:paraId="2CEF24B7" w14:textId="5802CE32" w:rsidR="001361EC" w:rsidRDefault="001361EC" w:rsidP="00134E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Step 7- Incentive WR $$ Measure</w:t>
      </w:r>
    </w:p>
    <w:p w14:paraId="7EAD3FE8" w14:textId="73022AC1" w:rsidR="001361EC" w:rsidRDefault="001361EC" w:rsidP="00134E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Step 8- RB Incentive% Measure</w:t>
      </w:r>
    </w:p>
    <w:p w14:paraId="352F25A0" w14:textId="4D1F6244" w:rsidR="001361EC" w:rsidRDefault="001361EC" w:rsidP="00134E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Step 9- Incentive RB $$ Measure</w:t>
      </w:r>
    </w:p>
    <w:p w14:paraId="4809AB6F" w14:textId="3602AE45" w:rsidR="001361EC" w:rsidRDefault="001361EC" w:rsidP="00134E80">
      <w:pPr>
        <w:rPr>
          <w:rFonts w:ascii="Century Gothic" w:hAnsi="Century Gothic"/>
          <w:sz w:val="24"/>
          <w:szCs w:val="24"/>
        </w:rPr>
      </w:pPr>
    </w:p>
    <w:p w14:paraId="1FE46AF4" w14:textId="1445878E" w:rsidR="001361EC" w:rsidRDefault="001361EC" w:rsidP="00134E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** Step 4 through 9</w:t>
      </w:r>
      <w:r w:rsidR="00AB31E8">
        <w:rPr>
          <w:rFonts w:ascii="Century Gothic" w:hAnsi="Century Gothic"/>
          <w:sz w:val="24"/>
          <w:szCs w:val="24"/>
        </w:rPr>
        <w:t xml:space="preserve"> is main area of concern where DAX probably could be optimized**</w:t>
      </w:r>
    </w:p>
    <w:p w14:paraId="4A6E0670" w14:textId="79F9C4D6" w:rsidR="00AB31E8" w:rsidRDefault="00AB31E8" w:rsidP="00134E80">
      <w:pPr>
        <w:rPr>
          <w:rFonts w:ascii="Century Gothic" w:hAnsi="Century Gothic"/>
          <w:sz w:val="24"/>
          <w:szCs w:val="24"/>
        </w:rPr>
      </w:pPr>
    </w:p>
    <w:p w14:paraId="7E0130E3" w14:textId="672E9B40" w:rsidR="00AB31E8" w:rsidRDefault="00AB31E8" w:rsidP="00134E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**The measures that start with Loss Type, and end in Tier is the GP% tier of each Loss Type.  These stay the same, no matter what employee type (QB, WR or RB) is used **</w:t>
      </w:r>
    </w:p>
    <w:p w14:paraId="0206D55F" w14:textId="5B345F4C" w:rsidR="00AB31E8" w:rsidRDefault="00AB31E8" w:rsidP="00134E80">
      <w:pPr>
        <w:rPr>
          <w:rFonts w:ascii="Century Gothic" w:hAnsi="Century Gothic"/>
          <w:sz w:val="24"/>
          <w:szCs w:val="24"/>
        </w:rPr>
      </w:pPr>
    </w:p>
    <w:p w14:paraId="0338D2E3" w14:textId="64D89708" w:rsidR="00AB31E8" w:rsidRDefault="00AB31E8" w:rsidP="00134E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** Incentive% QB, Incentive% WR &amp; Incentive% RB Measures determine the % payout for each employee type, based on and different % per loss type. **</w:t>
      </w:r>
    </w:p>
    <w:p w14:paraId="642704BE" w14:textId="47EDCA02" w:rsidR="00AB31E8" w:rsidRDefault="00AB31E8" w:rsidP="00134E80">
      <w:pPr>
        <w:rPr>
          <w:rFonts w:ascii="Century Gothic" w:hAnsi="Century Gothic"/>
          <w:sz w:val="24"/>
          <w:szCs w:val="24"/>
        </w:rPr>
      </w:pPr>
    </w:p>
    <w:p w14:paraId="086B9887" w14:textId="27CBAA9D" w:rsidR="00AB31E8" w:rsidRPr="00134E80" w:rsidRDefault="00AB31E8" w:rsidP="00134E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** The Tier &amp; Incentive% Measures are also areas of concern where DAX could be Optimized**</w:t>
      </w:r>
    </w:p>
    <w:sectPr w:rsidR="00AB31E8" w:rsidRPr="00134E80" w:rsidSect="00134E8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80"/>
    <w:rsid w:val="00134E80"/>
    <w:rsid w:val="001361EC"/>
    <w:rsid w:val="008B252F"/>
    <w:rsid w:val="00A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DC93"/>
  <w15:chartTrackingRefBased/>
  <w15:docId w15:val="{AFC2AC0F-C43D-4CE5-965E-AD76529F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 Moore</dc:creator>
  <cp:keywords/>
  <dc:description/>
  <cp:lastModifiedBy>Jarrett Moore</cp:lastModifiedBy>
  <cp:revision>1</cp:revision>
  <dcterms:created xsi:type="dcterms:W3CDTF">2021-02-05T15:20:00Z</dcterms:created>
  <dcterms:modified xsi:type="dcterms:W3CDTF">2021-02-05T15:56:00Z</dcterms:modified>
</cp:coreProperties>
</file>